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8"/>
          <w:szCs w:val="18"/>
        </w:rPr>
        <w:t xml:space="preserve">法務・総務のための社内研修資料20選</w:t>
      </w:r>
      <w:r>
        <w:rPr>
          <w:rFonts w:ascii="Meiryo" w:cs="Meiryo" w:eastAsia="Meiryo" w:hAnsi="Meiryo"/>
          <w:color w:val="5C6B78"/>
          <w:sz w:val="18"/>
          <w:szCs w:val="18"/>
        </w:rPr>
        <w:t xml:space="preserve">　｜　第19回</w:t>
      </w:r>
    </w:p>
    <w:p>
      <w:pPr>
        <w:spacing w:after="30"/>
      </w:pPr>
      <w:r>
        <w:rPr>
          <w:rFonts w:ascii="Meiryo" w:cs="Meiryo" w:eastAsia="Meiryo" w:hAnsi="Meiryo"/>
          <w:b/>
          <w:bCs/>
          <w:color w:val="16314F"/>
          <w:sz w:val="34"/>
          <w:szCs w:val="34"/>
        </w:rPr>
        <w:t xml:space="preserve">研修運営ガイド</w:t>
      </w:r>
    </w:p>
    <w:p>
      <w:pPr>
        <w:spacing w:after="30"/>
      </w:pPr>
      <w:r>
        <w:rPr>
          <w:rFonts w:ascii="Meiryo" w:cs="Meiryo" w:eastAsia="Meiryo" w:hAnsi="Meiryo"/>
          <w:b/>
          <w:bCs/>
          <w:color w:val="243B53"/>
          <w:sz w:val="19"/>
          <w:szCs w:val="19"/>
        </w:rPr>
        <w:t xml:space="preserve">研修担当者・事務局向け　／　配布物・進行・自社規程整合チェック</w:t>
      </w:r>
    </w:p>
    <w:p>
      <w:pPr>
        <w:spacing w:after="80"/>
      </w:pPr>
      <w:r>
        <w:rPr>
          <w:rFonts w:ascii="Meiryo" w:cs="Meiryo" w:eastAsia="Meiryo" w:hAnsi="Meiryo"/>
          <w:color w:val="263238"/>
          <w:sz w:val="20"/>
          <w:szCs w:val="20"/>
        </w:rPr>
        <w:t xml:space="preserve">本研修一式を社内で実施するための運営手引きです。事前準備、進行、自社規程との整合確認、受講後フォローを示します。</w:t>
      </w:r>
    </w:p>
    <w:p>
      <w:pPr>
        <w:pBdr>
          <w:bottom w:val="single" w:color="16314F" w:sz="18" w:space="4"/>
        </w:pBdr>
        <w:spacing w:after="0"/>
      </w:pPr>
      <w:r>
        <w:rPr>
          <w:sz w:val="2"/>
          <w:szCs w:val="2"/>
        </w:rPr>
        <w:t xml:space="preserve"/>
      </w:r>
    </w:p>
    <w:p>
      <w:pPr>
        <w:spacing w:after="160" w:before="60"/>
      </w:pPr>
      <w:r>
        <w:rPr>
          <w:rFonts w:ascii="Meiryo" w:cs="Meiryo" w:eastAsia="Meiryo" w:hAnsi="Meiryo"/>
          <w:color w:val="5C6B78"/>
          <w:sz w:val="17"/>
          <w:szCs w:val="17"/>
        </w:rPr>
        <w:t xml:space="preserve">研修タイトル：契約書研修｜締結権限・押印・電子契約で失敗しないための基礎</w:t>
      </w:r>
    </w:p>
    <w:p>
      <w:pPr>
        <w:spacing w:after="200"/>
      </w:pPr>
      <w:r>
        <w:rPr>
          <w:rFonts w:ascii="Meiryo" w:cs="Meiryo" w:eastAsia="Meiryo" w:hAnsi="Meiryo"/>
          <w:color w:val="5C6B78"/>
          <w:sz w:val="17"/>
          <w:szCs w:val="17"/>
        </w:rPr>
        <w:t xml:space="preserve">法令・制度基準日：2026年6月18日</w:t>
      </w:r>
      <w:r>
        <w:rPr>
          <w:rFonts w:ascii="Meiryo" w:cs="Meiryo" w:eastAsia="Meiryo" w:hAnsi="Meiryo"/>
          <w:color w:val="5C6B78"/>
          <w:sz w:val="17"/>
          <w:szCs w:val="17"/>
        </w:rPr>
        <w:t xml:space="preserve">　／　対象：全社員・契約担当者・管理職</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140"/>
        </w:tblCellMar>
      </w:tblPr>
      <w:tblGrid>
        <w:gridCol w:w="9026"/>
      </w:tblGrid>
      <w:tr>
        <w:tc>
          <w:tcPr>
            <w:tcW w:type="dxa" w:w="9026"/>
            <w:shd w:fill="F6EFDF" w:val="clear"/>
            <w:tcMar>
              <w:top w:type="dxa" w:w="110"/>
              <w:left w:type="dxa" w:w="180"/>
              <w:bottom w:type="dxa" w:w="110"/>
              <w:right w:type="dxa" w:w="160"/>
            </w:tcMar>
          </w:tcPr>
          <w:p>
            <w:pPr>
              <w:spacing w:after="70"/>
            </w:pPr>
            <w:r>
              <w:rPr>
                <w:rFonts w:ascii="Meiryo" w:cs="Meiryo" w:eastAsia="Meiryo" w:hAnsi="Meiryo"/>
                <w:b/>
                <w:bCs/>
                <w:color w:val="6E521F"/>
                <w:sz w:val="21"/>
                <w:szCs w:val="21"/>
              </w:rPr>
              <w:t xml:space="preserve">このガイドの目的</w:t>
            </w:r>
          </w:p>
          <w:p>
            <w:pPr>
              <w:spacing w:after="50" w:line="272"/>
            </w:pPr>
            <w:r>
              <w:rPr>
                <w:rFonts w:ascii="Meiryo" w:cs="Meiryo" w:eastAsia="Meiryo" w:hAnsi="Meiryo"/>
                <w:color w:val="263238"/>
                <w:sz w:val="20"/>
                <w:szCs w:val="20"/>
              </w:rPr>
              <w:t xml:space="preserve">第19回「契約書研修」を、自社の体制に合わせて安全に実施するための準備と運営をまとめています。</w:t>
            </w:r>
          </w:p>
          <w:p>
            <w:pPr>
              <w:spacing w:after="0" w:line="272"/>
            </w:pPr>
            <w:r>
              <w:rPr>
                <w:rFonts w:ascii="Meiryo" w:cs="Meiryo" w:eastAsia="Meiryo" w:hAnsi="Meiryo"/>
                <w:color w:val="263238"/>
                <w:sz w:val="20"/>
                <w:szCs w:val="20"/>
              </w:rPr>
              <w:t xml:space="preserve">本研修は一般的な解説です。締結権限・契約の有効性・電子署名の効力・印紙税・取締役会決議の要否は自社規程と専門部署の確認を前提とし、本研修だけで契約管理体制が完成するわけではない点を、受講者にも明示してください。</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 研修の概要</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400"/>
        <w:gridCol w:w="6626"/>
      </w:tblGrid>
      <w:tr>
        <w:trPr>
          <w:tblHeader/>
        </w:trPr>
        <w:tc>
          <w:tcPr>
            <w:tcW w:type="dxa" w:w="2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項目</w:t>
            </w:r>
          </w:p>
        </w:tc>
        <w:tc>
          <w:tcPr>
            <w:tcW w:type="dxa" w:w="66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内容</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テーマ</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契約書研修｜締結権限・押印・電子契約で失敗しないための基礎</w:t>
            </w:r>
          </w:p>
        </w:tc>
      </w:tr>
      <w:tr>
        <w:tc>
          <w:tcPr>
            <w:tcW w:type="dxa" w:w="24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対象</w:t>
            </w:r>
          </w:p>
        </w:tc>
        <w:tc>
          <w:tcPr>
            <w:tcW w:type="dxa" w:w="66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全社員・契約担当者・管理職（部門により重点を調整）</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所要時間</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標準45〜55分／拡張70〜80分（演習込み）</w:t>
            </w:r>
          </w:p>
        </w:tc>
      </w:tr>
      <w:tr>
        <w:tc>
          <w:tcPr>
            <w:tcW w:type="dxa" w:w="24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到達目標</w:t>
            </w:r>
          </w:p>
        </w:tc>
        <w:tc>
          <w:tcPr>
            <w:tcW w:type="dxa" w:w="66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締結前の権限確認、押印・電子契約・印紙税・台帳・期限管理の基本理解、現場で独断しない姿勢の定着</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法令・制度基準日</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2026年6月18日</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2. 配布物一覧（教材9点＋WordPress記事）</w:t>
      </w:r>
    </w:p>
    <w:p>
      <w:pPr>
        <w:spacing w:after="120" w:before="0" w:line="276"/>
      </w:pPr>
      <w:r>
        <w:rPr>
          <w:rFonts w:ascii="Meiryo" w:cs="Meiryo" w:eastAsia="Meiryo" w:hAnsi="Meiryo"/>
          <w:color w:val="263238"/>
          <w:sz w:val="20"/>
          <w:szCs w:val="20"/>
        </w:rPr>
        <w:t xml:space="preserve">本研修一式は、ダウンロード教材9点（PowerPoint 1点＋Word 8点）と、告知用のWordPress記事1点で構成されます。</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600"/>
        <w:gridCol w:w="3300"/>
        <w:gridCol w:w="5126"/>
      </w:tblGrid>
      <w:tr>
        <w:trPr>
          <w:tblHeader/>
        </w:trPr>
        <w:tc>
          <w:tcPr>
            <w:tcW w:type="dxa" w:w="6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w:t>
            </w:r>
          </w:p>
        </w:tc>
        <w:tc>
          <w:tcPr>
            <w:tcW w:type="dxa" w:w="33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教材</w:t>
            </w:r>
          </w:p>
        </w:tc>
        <w:tc>
          <w:tcPr>
            <w:tcW w:type="dxa" w:w="51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用途</w:t>
            </w:r>
          </w:p>
        </w:tc>
      </w:tr>
      <w:tr>
        <w:tc>
          <w:tcPr>
            <w:tcW w:type="dxa" w:w="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1</w:t>
            </w:r>
          </w:p>
        </w:tc>
        <w:tc>
          <w:tcPr>
            <w:tcW w:type="dxa" w:w="33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研修スライド（PowerPoint）</w:t>
            </w:r>
          </w:p>
        </w:tc>
        <w:tc>
          <w:tcPr>
            <w:tcW w:type="dxa" w:w="51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本編の投影資料（表紙〜終了、ノート付き）</w:t>
            </w:r>
          </w:p>
        </w:tc>
      </w:tr>
      <w:tr>
        <w:tc>
          <w:tcPr>
            <w:tcW w:type="dxa" w:w="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2</w:t>
            </w:r>
          </w:p>
        </w:tc>
        <w:tc>
          <w:tcPr>
            <w:tcW w:type="dxa" w:w="33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契約書ハンドブック（Word）</w:t>
            </w:r>
          </w:p>
        </w:tc>
        <w:tc>
          <w:tcPr>
            <w:tcW w:type="dxa" w:w="51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受講者の通読用。締結前後の全体像と基礎知識</w:t>
            </w:r>
          </w:p>
        </w:tc>
      </w:tr>
      <w:tr>
        <w:tc>
          <w:tcPr>
            <w:tcW w:type="dxa" w:w="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3</w:t>
            </w:r>
          </w:p>
        </w:tc>
        <w:tc>
          <w:tcPr>
            <w:tcW w:type="dxa" w:w="33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契約締結前・押印・電子契約チェックリスト（Word）</w:t>
            </w:r>
          </w:p>
        </w:tc>
        <w:tc>
          <w:tcPr>
            <w:tcW w:type="dxa" w:w="51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1件の契約を5部構成で確認する実務リスト</w:t>
            </w:r>
          </w:p>
        </w:tc>
      </w:tr>
      <w:tr>
        <w:tc>
          <w:tcPr>
            <w:tcW w:type="dxa" w:w="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4</w:t>
            </w:r>
          </w:p>
        </w:tc>
        <w:tc>
          <w:tcPr>
            <w:tcW w:type="dxa" w:w="33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契約締結権限・電子契約・台帳管理ツールキット（Word）</w:t>
            </w:r>
          </w:p>
        </w:tc>
        <w:tc>
          <w:tcPr>
            <w:tcW w:type="dxa" w:w="51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記入式の4シート（締結前/権限・委任状/押印・電子契約記録/台帳・期限）</w:t>
            </w:r>
          </w:p>
        </w:tc>
      </w:tr>
      <w:tr>
        <w:tc>
          <w:tcPr>
            <w:tcW w:type="dxa" w:w="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5</w:t>
            </w:r>
          </w:p>
        </w:tc>
        <w:tc>
          <w:tcPr>
            <w:tcW w:type="dxa" w:w="33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ケースワークブック（Word）</w:t>
            </w:r>
          </w:p>
        </w:tc>
        <w:tc>
          <w:tcPr>
            <w:tcW w:type="dxa" w:w="51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8ケースの記入式演習・グループ討議用</w:t>
            </w:r>
          </w:p>
        </w:tc>
      </w:tr>
      <w:tr>
        <w:tc>
          <w:tcPr>
            <w:tcW w:type="dxa" w:w="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6</w:t>
            </w:r>
          </w:p>
        </w:tc>
        <w:tc>
          <w:tcPr>
            <w:tcW w:type="dxa" w:w="33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確認テスト（Word）</w:t>
            </w:r>
          </w:p>
        </w:tc>
        <w:tc>
          <w:tcPr>
            <w:tcW w:type="dxa" w:w="51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全12問。解答は配布しない</w:t>
            </w:r>
          </w:p>
        </w:tc>
      </w:tr>
      <w:tr>
        <w:tc>
          <w:tcPr>
            <w:tcW w:type="dxa" w:w="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7</w:t>
            </w:r>
          </w:p>
        </w:tc>
        <w:tc>
          <w:tcPr>
            <w:tcW w:type="dxa" w:w="33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確認テスト 解答・解説集（Word）</w:t>
            </w:r>
          </w:p>
        </w:tc>
        <w:tc>
          <w:tcPr>
            <w:tcW w:type="dxa" w:w="51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講師・採点者用。正解・解説・対応スライド付き</w:t>
            </w:r>
          </w:p>
        </w:tc>
      </w:tr>
      <w:tr>
        <w:tc>
          <w:tcPr>
            <w:tcW w:type="dxa" w:w="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8</w:t>
            </w:r>
          </w:p>
        </w:tc>
        <w:tc>
          <w:tcPr>
            <w:tcW w:type="dxa" w:w="33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講師台本（Word）</w:t>
            </w:r>
          </w:p>
        </w:tc>
        <w:tc>
          <w:tcPr>
            <w:tcW w:type="dxa" w:w="51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スライド別の進行台本・想定質問・時間配分</w:t>
            </w:r>
          </w:p>
        </w:tc>
      </w:tr>
      <w:tr>
        <w:tc>
          <w:tcPr>
            <w:tcW w:type="dxa" w:w="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9</w:t>
            </w:r>
          </w:p>
        </w:tc>
        <w:tc>
          <w:tcPr>
            <w:tcW w:type="dxa" w:w="33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研修運営ガイド（本資料・Word）</w:t>
            </w:r>
          </w:p>
        </w:tc>
        <w:tc>
          <w:tcPr>
            <w:tcW w:type="dxa" w:w="51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運営手引き・自社規程整合チェック</w:t>
            </w:r>
          </w:p>
        </w:tc>
      </w:tr>
    </w:tbl>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0" w:line="272"/>
            </w:pPr>
            <w:r>
              <w:rPr>
                <w:rFonts w:ascii="Meiryo" w:cs="Meiryo" w:eastAsia="Meiryo" w:hAnsi="Meiryo"/>
                <w:color w:val="263238"/>
                <w:sz w:val="20"/>
                <w:szCs w:val="20"/>
              </w:rPr>
              <w:t xml:space="preserve">加えて、社内ポータルや学習サイトでの告知に使えるWordPress記事（HTML）を用意しています。記事から各教材のダウンロード先（自社URL）に誘導してください。</w:t>
            </w:r>
          </w:p>
        </w:tc>
      </w:tr>
    </w:tbl>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3. 事前準備（自社で記入・差し替える箇所）</w:t>
      </w:r>
    </w:p>
    <w:p>
      <w:pPr>
        <w:spacing w:after="120" w:before="0" w:line="276"/>
      </w:pPr>
      <w:r>
        <w:rPr>
          <w:rFonts w:ascii="Meiryo" w:cs="Meiryo" w:eastAsia="Meiryo" w:hAnsi="Meiryo"/>
          <w:color w:val="263238"/>
          <w:sz w:val="20"/>
          <w:szCs w:val="20"/>
        </w:rPr>
        <w:t xml:space="preserve">配布前に、次の「要自社記入」箇所を埋めてください。架空の窓口・URL・規程名のまま配布しないでください。</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スライド表紙の会社名・実施日・講師名。</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スライド「行動原則と自社相談先」の相談窓口（契約審査・押印・電子契約・印紙税・台帳）。</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ハンドブック「困ったときの相談先」の各窓口。</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各教材中の「自社規程で確認すべき事項」を、実際の規程名に置き換え。</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WordPress記事のダウンロードURL（各教材）。記事内のプレースホルダを自社の配布先に差し替え。</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自社の付議基準・代表者承認基準・職務権限規程の金額・範囲を、説明用に確認。</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自社で利用する電子契約サービス名・運用ルール（必要に応じスライド・台本に追記）。</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4. 当日の進め方</w:t>
      </w:r>
    </w:p>
    <w:p>
      <w:pPr>
        <w:pStyle w:val="Heading3"/>
        <w:keepNext/>
        <w:spacing w:after="70" w:before="160"/>
      </w:pPr>
      <w:r>
        <w:rPr>
          <w:rFonts w:ascii="Meiryo" w:cs="Meiryo" w:eastAsia="Meiryo" w:hAnsi="Meiryo"/>
          <w:b/>
          <w:bCs/>
          <w:color w:val="243B53"/>
          <w:sz w:val="21"/>
          <w:szCs w:val="21"/>
        </w:rPr>
        <w:t xml:space="preserve">標準（約50分）</w:t>
      </w:r>
    </w:p>
    <w:p>
      <w:pPr>
        <w:pStyle w:val="ListParagraph"/>
        <w:numPr>
          <w:ilvl w:val="0"/>
          <w:numId w:val="2"/>
        </w:numPr>
        <w:spacing w:after="70" w:line="274"/>
      </w:pPr>
      <w:r>
        <w:rPr>
          <w:rFonts w:ascii="Meiryo" w:cs="Meiryo" w:eastAsia="Meiryo" w:hAnsi="Meiryo"/>
          <w:color w:val="263238"/>
          <w:sz w:val="21"/>
          <w:szCs w:val="21"/>
        </w:rPr>
        <w:t xml:space="preserve">導入（ゴール・導入ケース・目的・他回との違い）：約7分</w:t>
      </w:r>
    </w:p>
    <w:p>
      <w:pPr>
        <w:pStyle w:val="ListParagraph"/>
        <w:numPr>
          <w:ilvl w:val="0"/>
          <w:numId w:val="2"/>
        </w:numPr>
        <w:spacing w:after="70" w:line="274"/>
      </w:pPr>
      <w:r>
        <w:rPr>
          <w:rFonts w:ascii="Meiryo" w:cs="Meiryo" w:eastAsia="Meiryo" w:hAnsi="Meiryo"/>
          <w:color w:val="263238"/>
          <w:sz w:val="21"/>
          <w:szCs w:val="21"/>
        </w:rPr>
        <w:t xml:space="preserve">契約の3段階・類型：約5分</w:t>
      </w:r>
    </w:p>
    <w:p>
      <w:pPr>
        <w:pStyle w:val="ListParagraph"/>
        <w:numPr>
          <w:ilvl w:val="0"/>
          <w:numId w:val="2"/>
        </w:numPr>
        <w:spacing w:after="70" w:line="274"/>
      </w:pPr>
      <w:r>
        <w:rPr>
          <w:rFonts w:ascii="Meiryo" w:cs="Meiryo" w:eastAsia="Meiryo" w:hAnsi="Meiryo"/>
          <w:color w:val="263238"/>
          <w:sz w:val="21"/>
          <w:szCs w:val="21"/>
        </w:rPr>
        <w:t xml:space="preserve">締結前確認・自社/相手方の締結権限：約10分</w:t>
      </w:r>
    </w:p>
    <w:p>
      <w:pPr>
        <w:pStyle w:val="ListParagraph"/>
        <w:numPr>
          <w:ilvl w:val="0"/>
          <w:numId w:val="2"/>
        </w:numPr>
        <w:spacing w:after="70" w:line="274"/>
      </w:pPr>
      <w:r>
        <w:rPr>
          <w:rFonts w:ascii="Meiryo" w:cs="Meiryo" w:eastAsia="Meiryo" w:hAnsi="Meiryo"/>
          <w:color w:val="263238"/>
          <w:sz w:val="21"/>
          <w:szCs w:val="21"/>
        </w:rPr>
        <w:t xml:space="preserve">押印実務：約6分</w:t>
      </w:r>
    </w:p>
    <w:p>
      <w:pPr>
        <w:pStyle w:val="ListParagraph"/>
        <w:numPr>
          <w:ilvl w:val="0"/>
          <w:numId w:val="2"/>
        </w:numPr>
        <w:spacing w:after="70" w:line="274"/>
      </w:pPr>
      <w:r>
        <w:rPr>
          <w:rFonts w:ascii="Meiryo" w:cs="Meiryo" w:eastAsia="Meiryo" w:hAnsi="Meiryo"/>
          <w:color w:val="263238"/>
          <w:sz w:val="21"/>
          <w:szCs w:val="21"/>
        </w:rPr>
        <w:t xml:space="preserve">電子契約・電子署名・紙との違い：約8分</w:t>
      </w:r>
    </w:p>
    <w:p>
      <w:pPr>
        <w:pStyle w:val="ListParagraph"/>
        <w:numPr>
          <w:ilvl w:val="0"/>
          <w:numId w:val="2"/>
        </w:numPr>
        <w:spacing w:after="70" w:line="274"/>
      </w:pPr>
      <w:r>
        <w:rPr>
          <w:rFonts w:ascii="Meiryo" w:cs="Meiryo" w:eastAsia="Meiryo" w:hAnsi="Meiryo"/>
          <w:color w:val="263238"/>
          <w:sz w:val="21"/>
          <w:szCs w:val="21"/>
        </w:rPr>
        <w:t xml:space="preserve">印紙税・文書類型・重要契約の追加承認：約5分</w:t>
      </w:r>
    </w:p>
    <w:p>
      <w:pPr>
        <w:pStyle w:val="ListParagraph"/>
        <w:numPr>
          <w:ilvl w:val="0"/>
          <w:numId w:val="2"/>
        </w:numPr>
        <w:spacing w:after="70" w:line="274"/>
      </w:pPr>
      <w:r>
        <w:rPr>
          <w:rFonts w:ascii="Meiryo" w:cs="Meiryo" w:eastAsia="Meiryo" w:hAnsi="Meiryo"/>
          <w:color w:val="263238"/>
          <w:sz w:val="21"/>
          <w:szCs w:val="21"/>
        </w:rPr>
        <w:t xml:space="preserve">締結後の台帳・期限・保管・初動：約5分</w:t>
      </w:r>
    </w:p>
    <w:p>
      <w:pPr>
        <w:pStyle w:val="ListParagraph"/>
        <w:numPr>
          <w:ilvl w:val="0"/>
          <w:numId w:val="2"/>
        </w:numPr>
        <w:spacing w:after="70" w:line="274"/>
      </w:pPr>
      <w:r>
        <w:rPr>
          <w:rFonts w:ascii="Meiryo" w:cs="Meiryo" w:eastAsia="Meiryo" w:hAnsi="Meiryo"/>
          <w:color w:val="263238"/>
          <w:sz w:val="21"/>
          <w:szCs w:val="21"/>
        </w:rPr>
        <w:t xml:space="preserve">ケース6本：約8分</w:t>
      </w:r>
    </w:p>
    <w:p>
      <w:pPr>
        <w:pStyle w:val="ListParagraph"/>
        <w:numPr>
          <w:ilvl w:val="0"/>
          <w:numId w:val="2"/>
        </w:numPr>
        <w:spacing w:after="70" w:line="274"/>
      </w:pPr>
      <w:r>
        <w:rPr>
          <w:rFonts w:ascii="Meiryo" w:cs="Meiryo" w:eastAsia="Meiryo" w:hAnsi="Meiryo"/>
          <w:color w:val="263238"/>
          <w:sz w:val="21"/>
          <w:szCs w:val="21"/>
        </w:rPr>
        <w:t xml:space="preserve">まとめ・行動原則・確認テスト案内：約6分</w:t>
      </w:r>
    </w:p>
    <w:p>
      <w:pPr>
        <w:pStyle w:val="Heading3"/>
        <w:keepNext/>
        <w:spacing w:after="70" w:before="160"/>
      </w:pPr>
      <w:r>
        <w:rPr>
          <w:rFonts w:ascii="Meiryo" w:cs="Meiryo" w:eastAsia="Meiryo" w:hAnsi="Meiryo"/>
          <w:b/>
          <w:bCs/>
          <w:color w:val="243B53"/>
          <w:sz w:val="21"/>
          <w:szCs w:val="21"/>
        </w:rPr>
        <w:t xml:space="preserve">拡張（70〜80分）</w:t>
      </w:r>
    </w:p>
    <w:p>
      <w:pPr>
        <w:pStyle w:val="ListParagraph"/>
        <w:numPr>
          <w:ilvl w:val="0"/>
          <w:numId w:val="3"/>
        </w:numPr>
        <w:spacing w:after="60" w:line="274"/>
      </w:pPr>
      <w:r>
        <w:rPr>
          <w:rFonts w:ascii="Meiryo" w:cs="Meiryo" w:eastAsia="Meiryo" w:hAnsi="Meiryo"/>
          <w:color w:val="263238"/>
          <w:sz w:val="21"/>
          <w:szCs w:val="21"/>
        </w:rPr>
        <w:t xml:space="preserve">ケーススタディ後にグループ討議（15〜20分）：ワークブックのケースを小グループで検討し発表。</w:t>
      </w:r>
    </w:p>
    <w:p>
      <w:pPr>
        <w:pStyle w:val="ListParagraph"/>
        <w:numPr>
          <w:ilvl w:val="0"/>
          <w:numId w:val="3"/>
        </w:numPr>
        <w:spacing w:after="60" w:line="274"/>
      </w:pPr>
      <w:r>
        <w:rPr>
          <w:rFonts w:ascii="Meiryo" w:cs="Meiryo" w:eastAsia="Meiryo" w:hAnsi="Meiryo"/>
          <w:color w:val="263238"/>
          <w:sz w:val="21"/>
          <w:szCs w:val="21"/>
        </w:rPr>
        <w:t xml:space="preserve">チェックリスト演習（10〜15分）：各自の直近案件に当てはめて記入。</w:t>
      </w:r>
    </w:p>
    <w:tbl>
      <w:tblPr>
        <w:tblW w:type="dxa" w:w="9026"/>
        <w:tblBorders>
          <w:top w:val="single" w:color="2F6B4F" w:sz="4"/>
          <w:left w:val="single" w:color="2F6B4F" w:sz="24"/>
          <w:bottom w:val="single" w:color="2F6B4F" w:sz="4"/>
          <w:right w:val="single" w:color="2F6B4F" w:sz="4"/>
          <w:insideH w:val="single" w:color="auto" w:sz="4"/>
          <w:insideV w:val="single" w:color="auto" w:sz="4"/>
        </w:tblBorders>
        <w:tblCellMar>
          <w:bottom w:type="dxa" w:w="140"/>
        </w:tblCellMar>
      </w:tblPr>
      <w:tblGrid>
        <w:gridCol w:w="9026"/>
      </w:tblGrid>
      <w:tr>
        <w:tc>
          <w:tcPr>
            <w:tcW w:type="dxa" w:w="9026"/>
            <w:shd w:fill="E8F0EB" w:val="clear"/>
            <w:tcMar>
              <w:top w:type="dxa" w:w="110"/>
              <w:left w:type="dxa" w:w="180"/>
              <w:bottom w:type="dxa" w:w="110"/>
              <w:right w:type="dxa" w:w="160"/>
            </w:tcMar>
          </w:tcPr>
          <w:p>
            <w:pPr>
              <w:spacing w:after="70"/>
            </w:pPr>
            <w:r>
              <w:rPr>
                <w:rFonts w:ascii="Meiryo" w:cs="Meiryo" w:eastAsia="Meiryo" w:hAnsi="Meiryo"/>
                <w:b/>
                <w:bCs/>
                <w:color w:val="2F6B4F"/>
                <w:sz w:val="21"/>
                <w:szCs w:val="21"/>
              </w:rPr>
              <w:t xml:space="preserve">運営のコツ</w:t>
            </w:r>
          </w:p>
          <w:p>
            <w:pPr>
              <w:spacing w:after="0" w:line="272"/>
            </w:pPr>
            <w:r>
              <w:rPr>
                <w:rFonts w:ascii="Meiryo" w:cs="Meiryo" w:eastAsia="Meiryo" w:hAnsi="Meiryo"/>
                <w:color w:val="263238"/>
                <w:sz w:val="20"/>
                <w:szCs w:val="20"/>
              </w:rPr>
              <w:t xml:space="preserve">受講者が萎縮しないよう、「迷ったら相談してよい」を強調します。時間が押したらケースを2〜3本に絞り、まとめと相談先の周知は必ず行います。</w:t>
            </w:r>
          </w:p>
        </w:tc>
      </w:tr>
    </w:tbl>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5. 自社規程との整合確認リスト</w:t>
      </w:r>
    </w:p>
    <w:p>
      <w:pPr>
        <w:spacing w:after="120" w:before="0" w:line="276"/>
      </w:pPr>
      <w:r>
        <w:rPr>
          <w:rFonts w:ascii="Meiryo" w:cs="Meiryo" w:eastAsia="Meiryo" w:hAnsi="Meiryo"/>
          <w:color w:val="263238"/>
          <w:sz w:val="20"/>
          <w:szCs w:val="20"/>
        </w:rPr>
        <w:t xml:space="preserve">本研修の内容と、自社の規程・運用が整合しているかを事前に確認してください。差異があれば、研修時の説明で補足するか、規程側の見直しを検討します。</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3200"/>
        <w:gridCol w:w="5826"/>
      </w:tblGrid>
      <w:tr>
        <w:trPr>
          <w:tblHeader/>
        </w:trPr>
        <w:tc>
          <w:tcPr>
            <w:tcW w:type="dxa" w:w="32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確認する自社規程・ルール</w:t>
            </w:r>
          </w:p>
        </w:tc>
        <w:tc>
          <w:tcPr>
            <w:tcW w:type="dxa" w:w="58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研修との対応・確認ポイント</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契約審査規程</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締結前の審査フロー・法務関与の基準が、スライド7・チェックリスト第1部と整合するか</w:t>
            </w:r>
          </w:p>
        </w:tc>
      </w:tr>
      <w:tr>
        <w:tc>
          <w:tcPr>
            <w:tcW w:type="dxa" w:w="3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職務権限規程</w:t>
            </w:r>
          </w:p>
        </w:tc>
        <w:tc>
          <w:tcPr>
            <w:tcW w:type="dxa" w:w="5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契約類型・金額別の締結/承認権限が、スライド8・チェックリスト第2部と整合するか</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稟議規程／承認フロー</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稟議の対象・承認段階が研修の説明と整合するか</w:t>
            </w:r>
          </w:p>
        </w:tc>
      </w:tr>
      <w:tr>
        <w:tc>
          <w:tcPr>
            <w:tcW w:type="dxa" w:w="3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取締役会付議基準</w:t>
            </w:r>
          </w:p>
        </w:tc>
        <w:tc>
          <w:tcPr>
            <w:tcW w:type="dxa" w:w="5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重要な財産の処分・多額の借財等の付議基準が、スライド9・22と整合するか</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代表者承認基準</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代表者承認が必要な金額・類型が明確か</w:t>
            </w:r>
          </w:p>
        </w:tc>
      </w:tr>
      <w:tr>
        <w:tc>
          <w:tcPr>
            <w:tcW w:type="dxa" w:w="3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押印規程・印章管理規程</w:t>
            </w:r>
          </w:p>
        </w:tc>
        <w:tc>
          <w:tcPr>
            <w:tcW w:type="dxa" w:w="5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代表印・角印等の使い分け・押印申請が、スライド13〜15と整合するか</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電子契約利用規程</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利用可能なサービス・署名者・認証・保管が、スライド16〜18と整合するか</w:t>
            </w:r>
          </w:p>
        </w:tc>
      </w:tr>
      <w:tr>
        <w:tc>
          <w:tcPr>
            <w:tcW w:type="dxa" w:w="3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印紙税判定フロー</w:t>
            </w:r>
          </w:p>
        </w:tc>
        <w:tc>
          <w:tcPr>
            <w:tcW w:type="dxa" w:w="5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課税文書該当性・控え・変更契約の扱いの相談先が明確か（スライド20）</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契約台帳運用ルール</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登録項目・更新/解約通知期限・アラートが、スライド23〜24と整合するか</w:t>
            </w:r>
          </w:p>
        </w:tc>
      </w:tr>
      <w:tr>
        <w:tc>
          <w:tcPr>
            <w:tcW w:type="dxa" w:w="3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契約書保管規程・文書保存ルール</w:t>
            </w:r>
          </w:p>
        </w:tc>
        <w:tc>
          <w:tcPr>
            <w:tcW w:type="dxa" w:w="5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紙原本・電子データ・ログの保管・アクセス権限が、スライド25と整合するか</w:t>
            </w:r>
          </w:p>
        </w:tc>
      </w:tr>
      <w:tr>
        <w:tc>
          <w:tcPr>
            <w:tcW w:type="dxa" w:w="3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内部通報・コンプライアンス窓口</w:t>
            </w:r>
          </w:p>
        </w:tc>
        <w:tc>
          <w:tcPr>
            <w:tcW w:type="dxa" w:w="5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問題発見時の報告先が、スライド26・35と整合するか</w:t>
            </w:r>
          </w:p>
        </w:tc>
      </w:tr>
    </w:tbl>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200"/>
        <w:gridCol w:w="5826"/>
      </w:tblGrid>
      <w:tr>
        <w:tc>
          <w:tcPr>
            <w:tcW w:type="dxa" w:w="32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整合確認 実施日</w:t>
            </w:r>
          </w:p>
        </w:tc>
        <w:tc>
          <w:tcPr>
            <w:tcW w:type="dxa" w:w="58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2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確認担当（氏名・所属）</w:t>
            </w:r>
          </w:p>
        </w:tc>
        <w:tc>
          <w:tcPr>
            <w:tcW w:type="dxa" w:w="58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2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差異・補足が必要な点</w:t>
            </w:r>
          </w:p>
        </w:tc>
        <w:tc>
          <w:tcPr>
            <w:tcW w:type="dxa" w:w="58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2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規程側の見直しが必要な点</w:t>
            </w:r>
          </w:p>
        </w:tc>
        <w:tc>
          <w:tcPr>
            <w:tcW w:type="dxa" w:w="58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6. 受講後のフォローと記録</w:t>
      </w:r>
    </w:p>
    <w:p>
      <w:pPr>
        <w:pStyle w:val="ListParagraph"/>
        <w:numPr>
          <w:ilvl w:val="0"/>
          <w:numId w:val="3"/>
        </w:numPr>
        <w:spacing w:after="60" w:line="274"/>
      </w:pPr>
      <w:r>
        <w:rPr>
          <w:rFonts w:ascii="Meiryo" w:cs="Meiryo" w:eastAsia="Meiryo" w:hAnsi="Meiryo"/>
          <w:color w:val="263238"/>
          <w:sz w:val="21"/>
          <w:szCs w:val="21"/>
        </w:rPr>
        <w:t xml:space="preserve">確認テストを採点し、誤答が多い領域（締結権限・押印・電子契約・印紙税・台帳/期限）を把握する。</w:t>
      </w:r>
    </w:p>
    <w:p>
      <w:pPr>
        <w:pStyle w:val="ListParagraph"/>
        <w:numPr>
          <w:ilvl w:val="0"/>
          <w:numId w:val="3"/>
        </w:numPr>
        <w:spacing w:after="60" w:line="274"/>
      </w:pPr>
      <w:r>
        <w:rPr>
          <w:rFonts w:ascii="Meiryo" w:cs="Meiryo" w:eastAsia="Meiryo" w:hAnsi="Meiryo"/>
          <w:color w:val="263238"/>
          <w:sz w:val="21"/>
          <w:szCs w:val="21"/>
        </w:rPr>
        <w:t xml:space="preserve">受講記録・点数を保管し、欠席者・低得点者へ再受講やフォローを行う（自社ルールに従う）。</w:t>
      </w:r>
    </w:p>
    <w:p>
      <w:pPr>
        <w:pStyle w:val="ListParagraph"/>
        <w:numPr>
          <w:ilvl w:val="0"/>
          <w:numId w:val="3"/>
        </w:numPr>
        <w:spacing w:after="60" w:line="274"/>
      </w:pPr>
      <w:r>
        <w:rPr>
          <w:rFonts w:ascii="Meiryo" w:cs="Meiryo" w:eastAsia="Meiryo" w:hAnsi="Meiryo"/>
          <w:color w:val="263238"/>
          <w:sz w:val="21"/>
          <w:szCs w:val="21"/>
        </w:rPr>
        <w:t xml:space="preserve">現場から出た質問・規程との差異を集約し、規程・運用・次回研修の改善に反映する。</w:t>
      </w:r>
    </w:p>
    <w:p>
      <w:pPr>
        <w:pStyle w:val="ListParagraph"/>
        <w:numPr>
          <w:ilvl w:val="0"/>
          <w:numId w:val="3"/>
        </w:numPr>
        <w:spacing w:after="60" w:line="274"/>
      </w:pPr>
      <w:r>
        <w:rPr>
          <w:rFonts w:ascii="Meiryo" w:cs="Meiryo" w:eastAsia="Meiryo" w:hAnsi="Meiryo"/>
          <w:color w:val="263238"/>
          <w:sz w:val="21"/>
          <w:szCs w:val="21"/>
        </w:rPr>
        <w:t xml:space="preserve">相談窓口を改めて周知し、「迷ったら相談」を定着させる。</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7. 法令・制度の更新確認</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50" w:line="272"/>
            </w:pPr>
            <w:r>
              <w:rPr>
                <w:rFonts w:ascii="Meiryo" w:cs="Meiryo" w:eastAsia="Meiryo" w:hAnsi="Meiryo"/>
                <w:color w:val="263238"/>
                <w:sz w:val="20"/>
                <w:szCs w:val="20"/>
              </w:rPr>
              <w:t xml:space="preserve">本資料の基準日は2026年6月18日です。会社法・民法・電子署名法の運用や、国税庁の印紙税の取扱い、電子契約に関する公的資料は更新されることがあります。</w:t>
            </w:r>
          </w:p>
          <w:p>
            <w:pPr>
              <w:spacing w:after="0" w:line="272"/>
            </w:pPr>
            <w:r>
              <w:rPr>
                <w:rFonts w:ascii="Meiryo" w:cs="Meiryo" w:eastAsia="Meiryo" w:hAnsi="Meiryo"/>
                <w:color w:val="263238"/>
                <w:sz w:val="20"/>
                <w:szCs w:val="20"/>
              </w:rPr>
              <w:t xml:space="preserve">配布・実施の前に、e-Gov法令検索（民法・会社法・電子署名法）、デジタル庁の電子署名に関する公表資料、国税庁の印紙税に関する質疑応答などの一次資料を確認し、必要に応じて内容を更新してください。</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8. カスタマイズと免責</w:t>
      </w:r>
    </w:p>
    <w:p>
      <w:pPr>
        <w:pStyle w:val="ListParagraph"/>
        <w:numPr>
          <w:ilvl w:val="0"/>
          <w:numId w:val="3"/>
        </w:numPr>
        <w:spacing w:after="60" w:line="274"/>
      </w:pPr>
      <w:r>
        <w:rPr>
          <w:rFonts w:ascii="Meiryo" w:cs="Meiryo" w:eastAsia="Meiryo" w:hAnsi="Meiryo"/>
          <w:color w:val="263238"/>
          <w:sz w:val="21"/>
          <w:szCs w:val="21"/>
        </w:rPr>
        <w:t xml:space="preserve">本資料は一般的な解説・ひな形であり、個別の契約の有効性・締結権限・印紙税・電子署名の効力を保証するものではありません。</w:t>
      </w:r>
    </w:p>
    <w:p>
      <w:pPr>
        <w:pStyle w:val="ListParagraph"/>
        <w:numPr>
          <w:ilvl w:val="0"/>
          <w:numId w:val="3"/>
        </w:numPr>
        <w:spacing w:after="60" w:line="274"/>
      </w:pPr>
      <w:r>
        <w:rPr>
          <w:rFonts w:ascii="Meiryo" w:cs="Meiryo" w:eastAsia="Meiryo" w:hAnsi="Meiryo"/>
          <w:color w:val="263238"/>
          <w:sz w:val="21"/>
          <w:szCs w:val="21"/>
        </w:rPr>
        <w:t xml:space="preserve">自社の規程・体制・取引実態に合わせて加筆・修正してください。</w:t>
      </w:r>
    </w:p>
    <w:p>
      <w:pPr>
        <w:pStyle w:val="ListParagraph"/>
        <w:numPr>
          <w:ilvl w:val="0"/>
          <w:numId w:val="3"/>
        </w:numPr>
        <w:spacing w:after="60" w:line="274"/>
      </w:pPr>
      <w:r>
        <w:rPr>
          <w:rFonts w:ascii="Meiryo" w:cs="Meiryo" w:eastAsia="Meiryo" w:hAnsi="Meiryo"/>
          <w:color w:val="263238"/>
          <w:sz w:val="21"/>
          <w:szCs w:val="21"/>
        </w:rPr>
        <w:t xml:space="preserve">締結権限・有効性・電子署名の効力・印紙税・取締役会決議の要否の最終判断は、現場やAIではなく、社内の権限者・専門部署・専門家が行います。</w:t>
      </w:r>
    </w:p>
    <w:p>
      <w:pPr>
        <w:pStyle w:val="ListParagraph"/>
        <w:numPr>
          <w:ilvl w:val="0"/>
          <w:numId w:val="3"/>
        </w:numPr>
        <w:spacing w:after="60" w:line="274"/>
      </w:pPr>
      <w:r>
        <w:rPr>
          <w:rFonts w:ascii="Meiryo" w:cs="Meiryo" w:eastAsia="Meiryo" w:hAnsi="Meiryo"/>
          <w:color w:val="263238"/>
          <w:sz w:val="21"/>
          <w:szCs w:val="21"/>
        </w:rPr>
        <w:t xml:space="preserve">本研修だけで契約管理体制が完成するわけではありません。継続的な整備・運用・確認が必要です。</w:t>
      </w:r>
    </w:p>
    <w:p>
      <w:pPr>
        <w:spacing w:after="80"/>
      </w:pPr>
      <w:r>
        <w:rPr>
          <w:sz w:val="2"/>
          <w:szCs w:val="2"/>
        </w:rPr>
        <w:t xml:space="preserve"/>
      </w:r>
    </w:p>
    <w:p>
      <w:pPr>
        <w:spacing w:after="120" w:before="0" w:line="276"/>
        <w:jc w:val="center"/>
      </w:pPr>
      <w:r>
        <w:rPr>
          <w:rFonts w:ascii="Meiryo" w:cs="Meiryo" w:eastAsia="Meiryo" w:hAnsi="Meiryo"/>
          <w:color w:val="5C6B78"/>
          <w:sz w:val="16"/>
          <w:szCs w:val="16"/>
        </w:rPr>
        <w:t xml:space="preserve">法令・制度基準日：2026年6月18日　／　Legal GPT｜法務・総務のための社内研修資料20選　第19回　研修運営ガイド</w:t>
      </w:r>
    </w:p>
    <w:sectPr>
      <w:footerReference w:type="default" r:id="rId7"/>
      <w:pgSz w:w="11906" w:h="16838" w:orient="portrait"/>
      <w:pgMar w:top="1296" w:right="1440" w:bottom="1152"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0E8" w:sz="4" w:space="6"/>
      </w:pBdr>
      <w:tabs>
        <w:tab w:val="right" w:pos="9026"/>
      </w:tabs>
      <w:spacing w:before="40"/>
    </w:pPr>
    <w:r>
      <w:rPr>
        <w:rFonts w:ascii="Meiryo" w:cs="Meiryo" w:eastAsia="Meiryo" w:hAnsi="Meiryo"/>
        <w:b/>
        <w:bCs/>
        <w:color w:val="16314F"/>
        <w:sz w:val="16"/>
        <w:szCs w:val="16"/>
      </w:rPr>
      <w:t xml:space="preserve">Legal GPT</w:t>
    </w:r>
    <w:r>
      <w:rPr>
        <w:rFonts w:ascii="Meiryo" w:cs="Meiryo" w:eastAsia="Meiryo" w:hAnsi="Meiryo"/>
        <w:color w:val="5C6B78"/>
        <w:sz w:val="15"/>
        <w:szCs w:val="15"/>
      </w:rPr>
      <w:t xml:space="preserve">　｜　法務・総務のための社内研修資料20選　第19回</w:t>
    </w:r>
    <w:r>
      <w:rPr>
        <w:rFonts w:ascii="Meiryo" w:cs="Meiryo" w:eastAsia="Meiryo" w:hAnsi="Meiryo"/>
        <w:sz w:val="15"/>
        <w:szCs w:val="15"/>
      </w:rPr>
      <w:t xml:space="preserve">	</w:t>
    </w:r>
    <w:r>
      <w:rPr>
        <w:rFonts w:ascii="Meiryo" w:cs="Meiryo" w:eastAsia="Meiryo" w:hAnsi="Meiryo"/>
        <w:color w:val="5C6B78"/>
        <w:sz w:val="15"/>
        <w:szCs w:val="15"/>
      </w:rPr>
      <w:fldChar w:fldCharType="begin"/>
      <w:instrText xml:space="preserve">PAGE</w:instrText>
      <w:fldChar w:fldCharType="separate"/>
      <w:fldChar w:fldCharType="end"/>
    </w:r>
    <w:r>
      <w:rPr>
        <w:rFonts w:ascii="Meiryo" w:cs="Meiryo" w:eastAsia="Meiryo" w:hAnsi="Meiryo"/>
        <w:color w:val="5C6B78"/>
        <w:sz w:val="15"/>
        <w:szCs w:val="15"/>
      </w:rPr>
      <w:t xml:space="preserve"> / </w:t>
    </w:r>
    <w:r>
      <w:rPr>
        <w:rFonts w:ascii="Meiryo" w:cs="Meiryo" w:eastAsia="Meiryo" w:hAnsi="Meiryo"/>
        <w:color w:val="5C6B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rFonts w:ascii="Meiryo" w:cs="Meiryo" w:eastAsia="Meiryo" w:hAnsi="Meiryo"/>
        <w:color w:val="B58A3A"/>
      </w:rPr>
    </w:lvl>
  </w:abstractNum>
  <w:abstractNum w:abstractNumId="3" w15:restartNumberingAfterBreak="0">
    <w:multiLevelType w:val="hybridMultilevel"/>
    <w:lvl w:ilvl="0" w15:tentative="1">
      <w:start w:val="1"/>
      <w:numFmt w:val="bullet"/>
      <w:lvlText w:val="–"/>
      <w:lvlJc w:val="left"/>
      <w:pPr>
        <w:ind w:left="720" w:hanging="240"/>
      </w:pPr>
      <w:rPr>
        <w:rFonts w:ascii="Meiryo" w:cs="Meiryo" w:eastAsia="Meiryo" w:hAnsi="Meiryo"/>
        <w:color w:val="5C6B78"/>
      </w:rPr>
    </w:lvl>
  </w:abstractNum>
  <w:abstractNum w:abstractNumId="4" w15:restartNumberingAfterBreak="0">
    <w:multiLevelType w:val="hybridMultilevel"/>
    <w:lvl w:ilvl="0" w15:tentative="1">
      <w:start w:val="1"/>
      <w:numFmt w:val="decimal"/>
      <w:lvlText w:val="%1."/>
      <w:lvlJc w:val="left"/>
      <w:pPr>
        <w:ind w:left="420" w:hanging="300"/>
      </w:pPr>
      <w:rPr>
        <w:rFonts w:ascii="Meiryo" w:cs="Meiryo" w:eastAsia="Meiryo" w:hAnsi="Meiryo"/>
        <w:b/>
        <w:bCs/>
        <w:color w:val="243B53"/>
      </w:r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法務・総務のための社内研修資料20選 第19回</dc:title>
  <dc:creator>Legal GPT</dc:creator>
  <cp:lastModifiedBy>Un-named</cp:lastModifiedBy>
  <cp:revision>1</cp:revision>
  <dcterms:created xsi:type="dcterms:W3CDTF">2026-06-23T20:33:53.825Z</dcterms:created>
  <dcterms:modified xsi:type="dcterms:W3CDTF">2026-06-23T20:33:53.825Z</dcterms:modified>
</cp:coreProperties>
</file>

<file path=docProps/custom.xml><?xml version="1.0" encoding="utf-8"?>
<Properties xmlns="http://schemas.openxmlformats.org/officeDocument/2006/custom-properties" xmlns:vt="http://schemas.openxmlformats.org/officeDocument/2006/docPropsVTypes"/>
</file>